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89B" w:rsidRDefault="00BD59E5" w:rsidP="00D6589B">
      <w:pPr>
        <w:numPr>
          <w:ilvl w:val="0"/>
          <w:numId w:val="1"/>
        </w:numPr>
        <w:tabs>
          <w:tab w:val="clear" w:pos="720"/>
          <w:tab w:val="num" w:pos="360"/>
        </w:tabs>
        <w:spacing w:before="240"/>
        <w:ind w:left="360"/>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In </w:t>
      </w:r>
      <w:r w:rsidRPr="00BD59E5">
        <w:rPr>
          <w:rFonts w:ascii="Arial" w:hAnsi="Arial" w:cs="Arial"/>
          <w:bCs/>
          <w:spacing w:val="-3"/>
          <w:sz w:val="22"/>
          <w:szCs w:val="22"/>
        </w:rPr>
        <w:t>October 2012, the Premier announced an ‘open data revolution’ for the Queensland Government with an aim of releasing as much government data as possible to encourage the private sector to develop innovative new services and solutions for the State</w:t>
      </w:r>
      <w:r w:rsidR="00D6589B">
        <w:rPr>
          <w:rFonts w:ascii="Arial" w:hAnsi="Arial" w:cs="Arial"/>
          <w:bCs/>
          <w:spacing w:val="-3"/>
          <w:sz w:val="22"/>
          <w:szCs w:val="22"/>
        </w:rPr>
        <w:t>.</w:t>
      </w:r>
    </w:p>
    <w:p w:rsidR="00BD59E5" w:rsidRPr="00BD59E5" w:rsidRDefault="00BD59E5" w:rsidP="00BD59E5">
      <w:pPr>
        <w:numPr>
          <w:ilvl w:val="0"/>
          <w:numId w:val="1"/>
        </w:numPr>
        <w:tabs>
          <w:tab w:val="clear" w:pos="720"/>
          <w:tab w:val="num" w:pos="360"/>
        </w:tabs>
        <w:spacing w:before="240"/>
        <w:ind w:left="360"/>
        <w:jc w:val="both"/>
        <w:rPr>
          <w:rFonts w:ascii="Arial" w:hAnsi="Arial" w:cs="Arial"/>
          <w:bCs/>
          <w:spacing w:val="-3"/>
          <w:sz w:val="22"/>
          <w:szCs w:val="22"/>
        </w:rPr>
      </w:pPr>
      <w:r w:rsidRPr="00BD59E5">
        <w:rPr>
          <w:rFonts w:ascii="Arial" w:hAnsi="Arial" w:cs="Arial"/>
          <w:bCs/>
          <w:spacing w:val="-3"/>
          <w:sz w:val="22"/>
          <w:szCs w:val="22"/>
        </w:rPr>
        <w:t>The policy principles that will underpin the Open Data Initiative are:</w:t>
      </w:r>
    </w:p>
    <w:p w:rsidR="00BD59E5" w:rsidRPr="00BD59E5" w:rsidRDefault="00BD59E5" w:rsidP="00BD59E5">
      <w:pPr>
        <w:numPr>
          <w:ilvl w:val="0"/>
          <w:numId w:val="5"/>
        </w:numPr>
        <w:spacing w:before="120"/>
        <w:ind w:left="714" w:hanging="357"/>
        <w:jc w:val="both"/>
        <w:rPr>
          <w:rFonts w:ascii="Arial" w:hAnsi="Arial" w:cs="Arial"/>
          <w:bCs/>
          <w:spacing w:val="-3"/>
          <w:sz w:val="22"/>
          <w:szCs w:val="22"/>
        </w:rPr>
      </w:pPr>
      <w:r w:rsidRPr="00BD59E5">
        <w:rPr>
          <w:rFonts w:ascii="Arial" w:hAnsi="Arial" w:cs="Arial"/>
          <w:bCs/>
          <w:spacing w:val="-3"/>
          <w:sz w:val="22"/>
          <w:szCs w:val="22"/>
        </w:rPr>
        <w:t>Government data will be available for open use.</w:t>
      </w:r>
    </w:p>
    <w:p w:rsidR="00BD59E5" w:rsidRPr="00BD59E5" w:rsidRDefault="00BD59E5" w:rsidP="00BD59E5">
      <w:pPr>
        <w:numPr>
          <w:ilvl w:val="0"/>
          <w:numId w:val="5"/>
        </w:numPr>
        <w:spacing w:before="120"/>
        <w:ind w:left="714" w:hanging="357"/>
        <w:jc w:val="both"/>
        <w:rPr>
          <w:rFonts w:ascii="Arial" w:hAnsi="Arial" w:cs="Arial"/>
          <w:bCs/>
          <w:spacing w:val="-3"/>
          <w:sz w:val="22"/>
          <w:szCs w:val="22"/>
        </w:rPr>
      </w:pPr>
      <w:r w:rsidRPr="00BD59E5">
        <w:rPr>
          <w:rFonts w:ascii="Arial" w:hAnsi="Arial" w:cs="Arial"/>
          <w:bCs/>
          <w:spacing w:val="-3"/>
          <w:sz w:val="22"/>
          <w:szCs w:val="22"/>
        </w:rPr>
        <w:t>Government data will be available free.</w:t>
      </w:r>
    </w:p>
    <w:p w:rsidR="00BD59E5" w:rsidRPr="00BD59E5" w:rsidRDefault="00BD59E5" w:rsidP="00BD59E5">
      <w:pPr>
        <w:numPr>
          <w:ilvl w:val="0"/>
          <w:numId w:val="5"/>
        </w:numPr>
        <w:spacing w:before="120"/>
        <w:ind w:left="714" w:hanging="357"/>
        <w:jc w:val="both"/>
        <w:rPr>
          <w:rFonts w:ascii="Arial" w:hAnsi="Arial" w:cs="Arial"/>
          <w:bCs/>
          <w:spacing w:val="-3"/>
          <w:sz w:val="22"/>
          <w:szCs w:val="22"/>
        </w:rPr>
      </w:pPr>
      <w:r w:rsidRPr="00BD59E5">
        <w:rPr>
          <w:rFonts w:ascii="Arial" w:hAnsi="Arial" w:cs="Arial"/>
          <w:bCs/>
          <w:spacing w:val="-3"/>
          <w:sz w:val="22"/>
          <w:szCs w:val="22"/>
        </w:rPr>
        <w:t>Government data will be in accessible formats and easy to find.</w:t>
      </w:r>
    </w:p>
    <w:p w:rsidR="00D6589B" w:rsidRPr="00A527A5" w:rsidRDefault="00BD59E5" w:rsidP="00BD59E5">
      <w:pPr>
        <w:numPr>
          <w:ilvl w:val="0"/>
          <w:numId w:val="5"/>
        </w:numPr>
        <w:spacing w:before="120"/>
        <w:ind w:left="714" w:hanging="357"/>
        <w:jc w:val="both"/>
        <w:rPr>
          <w:rFonts w:ascii="Arial" w:hAnsi="Arial" w:cs="Arial"/>
          <w:bCs/>
          <w:spacing w:val="-3"/>
          <w:sz w:val="22"/>
          <w:szCs w:val="22"/>
        </w:rPr>
      </w:pPr>
      <w:r w:rsidRPr="00BD59E5">
        <w:rPr>
          <w:rFonts w:ascii="Arial" w:hAnsi="Arial" w:cs="Arial"/>
          <w:bCs/>
          <w:spacing w:val="-3"/>
          <w:sz w:val="22"/>
          <w:szCs w:val="22"/>
        </w:rPr>
        <w:t>Government data will be released within set standards and accountabilities</w:t>
      </w:r>
      <w:r w:rsidR="00D6589B">
        <w:rPr>
          <w:rFonts w:ascii="Arial" w:hAnsi="Arial" w:cs="Arial"/>
          <w:bCs/>
          <w:spacing w:val="-3"/>
          <w:sz w:val="22"/>
          <w:szCs w:val="22"/>
        </w:rPr>
        <w:t>.</w:t>
      </w:r>
    </w:p>
    <w:p w:rsidR="0060159D" w:rsidRPr="0060159D" w:rsidRDefault="0060159D" w:rsidP="0060159D">
      <w:pPr>
        <w:numPr>
          <w:ilvl w:val="0"/>
          <w:numId w:val="1"/>
        </w:numPr>
        <w:tabs>
          <w:tab w:val="clear" w:pos="720"/>
          <w:tab w:val="num" w:pos="360"/>
        </w:tabs>
        <w:spacing w:before="240"/>
        <w:ind w:left="360"/>
        <w:jc w:val="both"/>
        <w:rPr>
          <w:rFonts w:ascii="Arial" w:hAnsi="Arial" w:cs="Arial"/>
          <w:bCs/>
          <w:spacing w:val="-3"/>
          <w:sz w:val="22"/>
          <w:szCs w:val="22"/>
        </w:rPr>
      </w:pPr>
      <w:r w:rsidRPr="0060159D">
        <w:rPr>
          <w:rFonts w:ascii="Arial" w:hAnsi="Arial" w:cs="Arial"/>
          <w:bCs/>
          <w:spacing w:val="-3"/>
          <w:sz w:val="22"/>
          <w:szCs w:val="22"/>
        </w:rPr>
        <w:t>The emerging digitally-rich environment provides opportunities to:</w:t>
      </w:r>
    </w:p>
    <w:p w:rsidR="0060159D" w:rsidRPr="0060159D" w:rsidRDefault="0060159D" w:rsidP="0060159D">
      <w:pPr>
        <w:numPr>
          <w:ilvl w:val="0"/>
          <w:numId w:val="7"/>
        </w:numPr>
        <w:spacing w:before="120"/>
        <w:ind w:left="714" w:hanging="357"/>
        <w:jc w:val="both"/>
        <w:rPr>
          <w:rFonts w:ascii="Arial" w:hAnsi="Arial" w:cs="Arial"/>
          <w:bCs/>
          <w:spacing w:val="-3"/>
          <w:sz w:val="22"/>
          <w:szCs w:val="22"/>
        </w:rPr>
      </w:pPr>
      <w:r w:rsidRPr="0060159D">
        <w:rPr>
          <w:rFonts w:ascii="Arial" w:hAnsi="Arial" w:cs="Arial"/>
          <w:bCs/>
          <w:spacing w:val="-3"/>
          <w:sz w:val="22"/>
          <w:szCs w:val="22"/>
        </w:rPr>
        <w:t>improve services to the community</w:t>
      </w:r>
    </w:p>
    <w:p w:rsidR="0060159D" w:rsidRPr="0060159D" w:rsidRDefault="0060159D" w:rsidP="0060159D">
      <w:pPr>
        <w:numPr>
          <w:ilvl w:val="0"/>
          <w:numId w:val="7"/>
        </w:numPr>
        <w:spacing w:before="120"/>
        <w:ind w:left="714" w:hanging="357"/>
        <w:jc w:val="both"/>
        <w:rPr>
          <w:rFonts w:ascii="Arial" w:hAnsi="Arial" w:cs="Arial"/>
          <w:bCs/>
          <w:spacing w:val="-3"/>
          <w:sz w:val="22"/>
          <w:szCs w:val="22"/>
        </w:rPr>
      </w:pPr>
      <w:r w:rsidRPr="0060159D">
        <w:rPr>
          <w:rFonts w:ascii="Arial" w:hAnsi="Arial" w:cs="Arial"/>
          <w:bCs/>
          <w:spacing w:val="-3"/>
          <w:sz w:val="22"/>
          <w:szCs w:val="22"/>
        </w:rPr>
        <w:t>inform government decision making</w:t>
      </w:r>
    </w:p>
    <w:p w:rsidR="0060159D" w:rsidRPr="0060159D" w:rsidRDefault="0060159D" w:rsidP="0060159D">
      <w:pPr>
        <w:numPr>
          <w:ilvl w:val="0"/>
          <w:numId w:val="7"/>
        </w:numPr>
        <w:spacing w:before="120"/>
        <w:ind w:left="714" w:hanging="357"/>
        <w:jc w:val="both"/>
        <w:rPr>
          <w:rFonts w:ascii="Arial" w:hAnsi="Arial" w:cs="Arial"/>
          <w:bCs/>
          <w:spacing w:val="-3"/>
          <w:sz w:val="22"/>
          <w:szCs w:val="22"/>
        </w:rPr>
      </w:pPr>
      <w:r w:rsidRPr="0060159D">
        <w:rPr>
          <w:rFonts w:ascii="Arial" w:hAnsi="Arial" w:cs="Arial"/>
          <w:bCs/>
          <w:spacing w:val="-3"/>
          <w:sz w:val="22"/>
          <w:szCs w:val="22"/>
        </w:rPr>
        <w:t>contribute to the economic development of Queensland</w:t>
      </w:r>
    </w:p>
    <w:p w:rsidR="0060159D" w:rsidRPr="0060159D" w:rsidRDefault="0060159D" w:rsidP="0060159D">
      <w:pPr>
        <w:numPr>
          <w:ilvl w:val="0"/>
          <w:numId w:val="7"/>
        </w:numPr>
        <w:spacing w:before="120"/>
        <w:ind w:left="714" w:hanging="357"/>
        <w:jc w:val="both"/>
        <w:rPr>
          <w:rFonts w:ascii="Arial" w:hAnsi="Arial" w:cs="Arial"/>
          <w:bCs/>
          <w:spacing w:val="-3"/>
          <w:sz w:val="22"/>
          <w:szCs w:val="22"/>
        </w:rPr>
      </w:pPr>
      <w:r w:rsidRPr="0060159D">
        <w:rPr>
          <w:rFonts w:ascii="Arial" w:hAnsi="Arial" w:cs="Arial"/>
          <w:bCs/>
          <w:spacing w:val="-3"/>
          <w:sz w:val="22"/>
          <w:szCs w:val="22"/>
        </w:rPr>
        <w:t xml:space="preserve">assist in making the Queensland public service more customer focused. </w:t>
      </w:r>
    </w:p>
    <w:p w:rsidR="00BD59E5" w:rsidRPr="00BD59E5" w:rsidRDefault="00D6589B" w:rsidP="00D6589B">
      <w:pPr>
        <w:numPr>
          <w:ilvl w:val="0"/>
          <w:numId w:val="1"/>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 xml:space="preserve">Cabinet </w:t>
      </w:r>
      <w:r w:rsidR="00BD59E5" w:rsidRPr="00BD59E5">
        <w:rPr>
          <w:rFonts w:ascii="Arial" w:hAnsi="Arial" w:cs="Arial"/>
          <w:sz w:val="22"/>
          <w:szCs w:val="22"/>
          <w:u w:val="single"/>
        </w:rPr>
        <w:t>endorsed</w:t>
      </w:r>
      <w:r w:rsidR="00BD59E5" w:rsidRPr="00BD59E5">
        <w:rPr>
          <w:rFonts w:ascii="Arial" w:hAnsi="Arial" w:cs="Arial"/>
          <w:sz w:val="22"/>
          <w:szCs w:val="22"/>
        </w:rPr>
        <w:t xml:space="preserve"> the policy intent and principles of the Queensland Government’s open data initiative that underpin the free release of useful, suitably licensed government information and data online for reuse by the community</w:t>
      </w:r>
      <w:r w:rsidR="00BD59E5">
        <w:rPr>
          <w:rFonts w:ascii="Arial" w:hAnsi="Arial" w:cs="Arial"/>
          <w:sz w:val="22"/>
          <w:szCs w:val="22"/>
        </w:rPr>
        <w:t>.</w:t>
      </w:r>
    </w:p>
    <w:p w:rsidR="00D6589B" w:rsidRPr="00C07656" w:rsidRDefault="00D6589B" w:rsidP="00D6589B">
      <w:pPr>
        <w:spacing w:before="120"/>
        <w:jc w:val="both"/>
        <w:rPr>
          <w:rFonts w:ascii="Arial" w:hAnsi="Arial" w:cs="Arial"/>
          <w:sz w:val="22"/>
          <w:szCs w:val="22"/>
        </w:rPr>
      </w:pPr>
    </w:p>
    <w:p w:rsidR="00D6589B" w:rsidRPr="00C07656" w:rsidRDefault="00D6589B" w:rsidP="00D6589B">
      <w:pPr>
        <w:keepNext/>
        <w:numPr>
          <w:ilvl w:val="0"/>
          <w:numId w:val="1"/>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D6589B" w:rsidRDefault="00E9522E" w:rsidP="00D6589B">
      <w:pPr>
        <w:numPr>
          <w:ilvl w:val="0"/>
          <w:numId w:val="2"/>
        </w:numPr>
        <w:spacing w:before="120"/>
        <w:ind w:left="811"/>
        <w:jc w:val="both"/>
        <w:rPr>
          <w:rFonts w:ascii="Arial" w:hAnsi="Arial" w:cs="Arial"/>
          <w:sz w:val="22"/>
          <w:szCs w:val="22"/>
        </w:rPr>
      </w:pPr>
      <w:hyperlink r:id="rId7" w:history="1">
        <w:r w:rsidR="00AE7727" w:rsidRPr="00726F81">
          <w:rPr>
            <w:rStyle w:val="Hyperlink"/>
            <w:rFonts w:ascii="Arial" w:hAnsi="Arial" w:cs="Arial"/>
            <w:sz w:val="22"/>
            <w:szCs w:val="22"/>
          </w:rPr>
          <w:t>Open Data</w:t>
        </w:r>
        <w:r w:rsidR="0060159D" w:rsidRPr="00726F81">
          <w:rPr>
            <w:rStyle w:val="Hyperlink"/>
            <w:rFonts w:ascii="Arial" w:hAnsi="Arial" w:cs="Arial"/>
            <w:sz w:val="22"/>
            <w:szCs w:val="22"/>
          </w:rPr>
          <w:t xml:space="preserve"> Principles</w:t>
        </w:r>
      </w:hyperlink>
    </w:p>
    <w:sectPr w:rsidR="00D6589B" w:rsidSect="00592319">
      <w:headerReference w:type="default" r:id="rId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F80" w:rsidRDefault="00941F80" w:rsidP="00D6589B">
      <w:r>
        <w:separator/>
      </w:r>
    </w:p>
  </w:endnote>
  <w:endnote w:type="continuationSeparator" w:id="0">
    <w:p w:rsidR="00941F80" w:rsidRDefault="00941F80"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F80" w:rsidRDefault="00941F80" w:rsidP="00D6589B">
      <w:r>
        <w:separator/>
      </w:r>
    </w:p>
  </w:footnote>
  <w:footnote w:type="continuationSeparator" w:id="0">
    <w:p w:rsidR="00941F80" w:rsidRDefault="00941F80" w:rsidP="00D65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92C" w:rsidRPr="00937A4A" w:rsidRDefault="0060392C" w:rsidP="000057C6">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rsidR="0060392C" w:rsidRPr="00937A4A" w:rsidRDefault="0060392C" w:rsidP="000057C6">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rsidR="0060392C" w:rsidRPr="00937A4A" w:rsidRDefault="0060392C" w:rsidP="000057C6">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sidRPr="00937A4A">
      <w:rPr>
        <w:rFonts w:ascii="Arial" w:hAnsi="Arial" w:cs="Arial"/>
        <w:b/>
        <w:color w:val="auto"/>
        <w:sz w:val="22"/>
        <w:szCs w:val="22"/>
        <w:lang w:eastAsia="en-US"/>
      </w:rPr>
      <w:t xml:space="preserve">Cabinet – </w:t>
    </w:r>
    <w:r w:rsidR="0059278F">
      <w:rPr>
        <w:rFonts w:ascii="Arial" w:hAnsi="Arial" w:cs="Arial"/>
        <w:b/>
        <w:color w:val="auto"/>
        <w:sz w:val="22"/>
        <w:szCs w:val="22"/>
        <w:lang w:eastAsia="en-US"/>
      </w:rPr>
      <w:t>December 2012</w:t>
    </w:r>
  </w:p>
  <w:p w:rsidR="0060392C" w:rsidRDefault="0060392C" w:rsidP="00D6589B">
    <w:pPr>
      <w:pStyle w:val="Header"/>
      <w:spacing w:before="120"/>
      <w:rPr>
        <w:rFonts w:ascii="Arial" w:hAnsi="Arial" w:cs="Arial"/>
        <w:b/>
        <w:sz w:val="22"/>
        <w:szCs w:val="22"/>
        <w:u w:val="single"/>
      </w:rPr>
    </w:pPr>
    <w:r w:rsidRPr="00BD59E5">
      <w:rPr>
        <w:rFonts w:ascii="Arial" w:hAnsi="Arial" w:cs="Arial"/>
        <w:b/>
        <w:sz w:val="22"/>
        <w:szCs w:val="22"/>
        <w:u w:val="single"/>
      </w:rPr>
      <w:t>The Queensland Government’s ‘open data’ revolution</w:t>
    </w:r>
  </w:p>
  <w:p w:rsidR="0060392C" w:rsidRDefault="0060392C" w:rsidP="00D6589B">
    <w:pPr>
      <w:pStyle w:val="Header"/>
      <w:spacing w:before="120"/>
      <w:rPr>
        <w:rFonts w:ascii="Arial" w:hAnsi="Arial" w:cs="Arial"/>
        <w:b/>
        <w:sz w:val="22"/>
        <w:szCs w:val="22"/>
        <w:u w:val="single"/>
      </w:rPr>
    </w:pPr>
    <w:r>
      <w:rPr>
        <w:rFonts w:ascii="Arial" w:hAnsi="Arial" w:cs="Arial"/>
        <w:b/>
        <w:sz w:val="22"/>
        <w:szCs w:val="22"/>
        <w:u w:val="single"/>
      </w:rPr>
      <w:t>Premier</w:t>
    </w:r>
  </w:p>
  <w:p w:rsidR="0060392C" w:rsidRDefault="0060392C" w:rsidP="00D6589B">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FC86AA0"/>
    <w:lvl w:ilvl="0">
      <w:numFmt w:val="decimal"/>
      <w:lvlText w:val="*"/>
      <w:lvlJc w:val="left"/>
      <w:rPr>
        <w:rFonts w:cs="Times New Roman"/>
      </w:rPr>
    </w:lvl>
  </w:abstractNum>
  <w:abstractNum w:abstractNumId="1" w15:restartNumberingAfterBreak="0">
    <w:nsid w:val="16364636"/>
    <w:multiLevelType w:val="hybridMultilevel"/>
    <w:tmpl w:val="96D62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134C15"/>
    <w:multiLevelType w:val="hybridMultilevel"/>
    <w:tmpl w:val="0CD81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BD858F6"/>
    <w:multiLevelType w:val="hybridMultilevel"/>
    <w:tmpl w:val="17AA4D16"/>
    <w:lvl w:ilvl="0" w:tplc="A84CE502">
      <w:start w:val="1"/>
      <w:numFmt w:val="bullet"/>
      <w:lvlText w:val="−"/>
      <w:lvlJc w:val="left"/>
      <w:pPr>
        <w:tabs>
          <w:tab w:val="num" w:pos="927"/>
        </w:tabs>
        <w:ind w:left="927" w:hanging="360"/>
      </w:pPr>
      <w:rPr>
        <w:rFonts w:ascii="Times New Roman" w:hAnsi="Times New Roman" w:hint="default"/>
        <w:color w:val="auto"/>
      </w:rPr>
    </w:lvl>
    <w:lvl w:ilvl="1" w:tplc="0C090003" w:tentative="1">
      <w:start w:val="1"/>
      <w:numFmt w:val="bullet"/>
      <w:lvlText w:val="o"/>
      <w:lvlJc w:val="left"/>
      <w:pPr>
        <w:tabs>
          <w:tab w:val="num" w:pos="2007"/>
        </w:tabs>
        <w:ind w:left="2007" w:hanging="360"/>
      </w:pPr>
      <w:rPr>
        <w:rFonts w:ascii="Courier New" w:hAnsi="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75BE4382"/>
    <w:multiLevelType w:val="hybridMultilevel"/>
    <w:tmpl w:val="7ED64594"/>
    <w:lvl w:ilvl="0" w:tplc="8F32FF18">
      <w:start w:val="1"/>
      <w:numFmt w:val="decimal"/>
      <w:lvlText w:val="%1."/>
      <w:lvlJc w:val="left"/>
      <w:pPr>
        <w:tabs>
          <w:tab w:val="num" w:pos="360"/>
        </w:tabs>
        <w:ind w:left="360" w:hanging="360"/>
      </w:pPr>
      <w:rPr>
        <w:rFonts w:cs="Times New Roman"/>
        <w:b w:val="0"/>
      </w:rPr>
    </w:lvl>
    <w:lvl w:ilvl="1" w:tplc="0C090019">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59D"/>
    <w:rsid w:val="000057C6"/>
    <w:rsid w:val="00080F8F"/>
    <w:rsid w:val="00081783"/>
    <w:rsid w:val="0010384C"/>
    <w:rsid w:val="00174117"/>
    <w:rsid w:val="00312545"/>
    <w:rsid w:val="003B5D1E"/>
    <w:rsid w:val="003D31D6"/>
    <w:rsid w:val="004C0018"/>
    <w:rsid w:val="00501C66"/>
    <w:rsid w:val="00537DB5"/>
    <w:rsid w:val="00550873"/>
    <w:rsid w:val="00592319"/>
    <w:rsid w:val="0059278F"/>
    <w:rsid w:val="0060159D"/>
    <w:rsid w:val="0060392C"/>
    <w:rsid w:val="00621D65"/>
    <w:rsid w:val="007265D0"/>
    <w:rsid w:val="00726F81"/>
    <w:rsid w:val="00732E22"/>
    <w:rsid w:val="00741C20"/>
    <w:rsid w:val="0075024F"/>
    <w:rsid w:val="00777FC2"/>
    <w:rsid w:val="008354AC"/>
    <w:rsid w:val="008F13F3"/>
    <w:rsid w:val="00904077"/>
    <w:rsid w:val="00941F80"/>
    <w:rsid w:val="009B06F1"/>
    <w:rsid w:val="009F21A5"/>
    <w:rsid w:val="00AE7727"/>
    <w:rsid w:val="00B45B30"/>
    <w:rsid w:val="00BA5C53"/>
    <w:rsid w:val="00BD59E5"/>
    <w:rsid w:val="00C303F6"/>
    <w:rsid w:val="00C75E67"/>
    <w:rsid w:val="00CB07F0"/>
    <w:rsid w:val="00CB1501"/>
    <w:rsid w:val="00CD7A50"/>
    <w:rsid w:val="00CE7226"/>
    <w:rsid w:val="00CF0D8A"/>
    <w:rsid w:val="00D6589B"/>
    <w:rsid w:val="00E8007C"/>
    <w:rsid w:val="00E9522E"/>
    <w:rsid w:val="00F35148"/>
    <w:rsid w:val="00F963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semiHidden/>
    <w:unhideWhenUsed/>
    <w:rsid w:val="00D6589B"/>
    <w:pPr>
      <w:tabs>
        <w:tab w:val="center" w:pos="4513"/>
        <w:tab w:val="right" w:pos="9026"/>
      </w:tabs>
    </w:pPr>
  </w:style>
  <w:style w:type="character" w:customStyle="1" w:styleId="FooterChar">
    <w:name w:val="Footer Char"/>
    <w:basedOn w:val="DefaultParagraphFont"/>
    <w:link w:val="Footer"/>
    <w:uiPriority w:val="99"/>
    <w:semiHidden/>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character" w:styleId="Hyperlink">
    <w:name w:val="Hyperlink"/>
    <w:basedOn w:val="DefaultParagraphFont"/>
    <w:uiPriority w:val="99"/>
    <w:unhideWhenUsed/>
    <w:rsid w:val="00312545"/>
    <w:rPr>
      <w:color w:val="0000FF"/>
      <w:u w:val="single"/>
    </w:rPr>
  </w:style>
  <w:style w:type="character" w:styleId="FollowedHyperlink">
    <w:name w:val="FollowedHyperlink"/>
    <w:basedOn w:val="DefaultParagraphFont"/>
    <w:uiPriority w:val="99"/>
    <w:semiHidden/>
    <w:unhideWhenUsed/>
    <w:rsid w:val="00726F8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Attachment%20-%20Open%20Data%20Principl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Proactive%20Release%20Summa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Proactive Release Summary.dot</Template>
  <TotalTime>0</TotalTime>
  <Pages>1</Pages>
  <Words>161</Words>
  <Characters>934</Characters>
  <Application>Microsoft Office Word</Application>
  <DocSecurity>0</DocSecurity>
  <Lines>19</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1091</CharactersWithSpaces>
  <SharedDoc>false</SharedDoc>
  <HyperlinkBase>https://www.cabinet.qld.gov.au/documents/2012/Dec/Open Data/</HyperlinkBase>
  <HLinks>
    <vt:vector size="6" baseType="variant">
      <vt:variant>
        <vt:i4>852039</vt:i4>
      </vt:variant>
      <vt:variant>
        <vt:i4>0</vt:i4>
      </vt:variant>
      <vt:variant>
        <vt:i4>0</vt:i4>
      </vt:variant>
      <vt:variant>
        <vt:i4>5</vt:i4>
      </vt:variant>
      <vt:variant>
        <vt:lpwstr>Attachments/Attachment - Open Data Principles.PDF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cp:lastPrinted>2013-02-11T05:16:00Z</cp:lastPrinted>
  <dcterms:created xsi:type="dcterms:W3CDTF">2017-10-24T23:18:00Z</dcterms:created>
  <dcterms:modified xsi:type="dcterms:W3CDTF">2018-03-06T01:12:00Z</dcterms:modified>
  <cp:category>Queensland,Right_to_Information</cp:category>
</cp:coreProperties>
</file>